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>
      <w:pPr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法政学科学位评定分委员会</w:t>
      </w:r>
      <w:r>
        <w:rPr>
          <w:b/>
          <w:bCs/>
          <w:sz w:val="28"/>
          <w:szCs w:val="28"/>
        </w:rPr>
        <w:t>2019~2020学年春季学期</w:t>
      </w:r>
    </w:p>
    <w:p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研究生学位论文答辩和学位授予审核工作</w:t>
      </w:r>
      <w:r>
        <w:rPr>
          <w:rFonts w:hint="eastAsia"/>
          <w:b/>
          <w:bCs/>
          <w:sz w:val="28"/>
          <w:szCs w:val="28"/>
        </w:rPr>
        <w:t>实施方案</w:t>
      </w:r>
    </w:p>
    <w:p>
      <w:pPr>
        <w:ind w:firstLine="420" w:firstLineChars="150"/>
        <w:jc w:val="center"/>
        <w:rPr>
          <w:b/>
          <w:bCs/>
          <w:sz w:val="28"/>
          <w:szCs w:val="28"/>
        </w:rPr>
      </w:pPr>
    </w:p>
    <w:p>
      <w:pPr>
        <w:adjustRightInd w:val="0"/>
        <w:snapToGrid w:val="0"/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根据党中央、教育部、上海市教委、学校防疫工作的总体安排，依照</w:t>
      </w:r>
      <w:bookmarkStart w:id="0" w:name="_Hlk33212100"/>
      <w:r>
        <w:rPr>
          <w:rFonts w:hint="eastAsia"/>
          <w:sz w:val="24"/>
          <w:szCs w:val="24"/>
        </w:rPr>
        <w:t>《同济大学关于</w:t>
      </w:r>
      <w:r>
        <w:rPr>
          <w:sz w:val="24"/>
          <w:szCs w:val="24"/>
        </w:rPr>
        <w:t xml:space="preserve"> 2019~2020 学年春季学期研究生学位论文答辩和学位授予审核工作的通知</w:t>
      </w:r>
      <w:r>
        <w:rPr>
          <w:rFonts w:hint="eastAsia"/>
          <w:sz w:val="24"/>
          <w:szCs w:val="24"/>
        </w:rPr>
        <w:t>》</w:t>
      </w:r>
      <w:bookmarkEnd w:id="0"/>
      <w:r>
        <w:rPr>
          <w:rFonts w:hint="eastAsia"/>
          <w:sz w:val="24"/>
          <w:szCs w:val="24"/>
        </w:rPr>
        <w:t>，为做好</w:t>
      </w:r>
      <w:r>
        <w:rPr>
          <w:sz w:val="24"/>
          <w:szCs w:val="24"/>
        </w:rPr>
        <w:t>疫情防控期间</w:t>
      </w:r>
      <w:r>
        <w:rPr>
          <w:rFonts w:hint="eastAsia"/>
          <w:sz w:val="24"/>
          <w:szCs w:val="24"/>
        </w:rPr>
        <w:t>法政分委会</w:t>
      </w:r>
      <w:r>
        <w:rPr>
          <w:sz w:val="24"/>
          <w:szCs w:val="24"/>
        </w:rPr>
        <w:t>2019~2020 学年春季学期研究生学位论文答辩和学位授予审核等工作，特制订如下工作预案：</w:t>
      </w:r>
    </w:p>
    <w:p>
      <w:pPr>
        <w:adjustRightInd w:val="0"/>
        <w:snapToGrid w:val="0"/>
        <w:ind w:firstLine="600" w:firstLineChars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一、工作方式与时间节点</w:t>
      </w:r>
    </w:p>
    <w:p>
      <w:pPr>
        <w:adjustRightInd w:val="0"/>
        <w:snapToGrid w:val="0"/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在疫情防控期间，学位论文答辩和学位授予审核工作方式改变为网络在线工作方式，根据疫情发展情况，目前暂定3月、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月和6月召开分委会会议</w:t>
      </w:r>
      <w:r>
        <w:rPr>
          <w:sz w:val="24"/>
          <w:szCs w:val="24"/>
        </w:rPr>
        <w:t>，见下表。</w:t>
      </w:r>
      <w:r>
        <w:rPr>
          <w:rFonts w:hint="eastAsia"/>
          <w:sz w:val="24"/>
          <w:szCs w:val="24"/>
        </w:rPr>
        <w:t>另外，根据疫情发展情况，再实时做出调整。</w:t>
      </w:r>
    </w:p>
    <w:p>
      <w:pPr>
        <w:adjustRightInd w:val="0"/>
        <w:snapToGrid w:val="0"/>
        <w:ind w:firstLine="2040" w:firstLineChars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审核授予硕士和博士学位时间安排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802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申请人完成</w:t>
            </w:r>
            <w:r>
              <w:rPr>
                <w:szCs w:val="21"/>
              </w:rPr>
              <w:t>学位论文答辩时间</w:t>
            </w: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分委员会向</w:t>
            </w:r>
            <w:r>
              <w:rPr>
                <w:szCs w:val="21"/>
              </w:rPr>
              <w:t>校学位办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报送材料时间</w:t>
            </w:r>
          </w:p>
        </w:tc>
        <w:tc>
          <w:tcPr>
            <w:tcW w:w="177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学位名单公布及学位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证书发放至学院时间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（遇节假日顺延）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年3月2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年3月3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177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年4月3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2020年4月20日前</w:t>
            </w: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2020年4月30日前</w:t>
            </w:r>
          </w:p>
        </w:tc>
        <w:tc>
          <w:tcPr>
            <w:tcW w:w="177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2020年5月29日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2020年6月20日前</w:t>
            </w: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2020年6月30日前</w:t>
            </w:r>
          </w:p>
        </w:tc>
        <w:tc>
          <w:tcPr>
            <w:tcW w:w="1772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>年7月2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ind w:firstLine="360" w:firstLineChars="150"/>
        <w:jc w:val="left"/>
        <w:rPr>
          <w:sz w:val="24"/>
          <w:szCs w:val="24"/>
        </w:rPr>
      </w:pPr>
    </w:p>
    <w:p>
      <w:pPr>
        <w:adjustRightInd w:val="0"/>
        <w:snapToGrid w:val="0"/>
        <w:ind w:firstLine="360" w:firstLineChars="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二、学位论文答辩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疫情防控特殊时期，原则上不建议批量视频答辩，如有特殊紧情况，需要个别答辩的，可采取网络视频答辩形式，但须经学科委员会或专业学位教指委、学位评定分委员会审议通过，并经学位评定分委员会主席审核同意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有关答辩的相关事项参照《同济大学关于</w:t>
      </w:r>
      <w:r>
        <w:rPr>
          <w:sz w:val="24"/>
          <w:szCs w:val="24"/>
        </w:rPr>
        <w:t xml:space="preserve"> 2019~2020 学年春季学期研究生学位论文答辩和学位授予审核工作的通知</w:t>
      </w:r>
      <w:r>
        <w:rPr>
          <w:rFonts w:hint="eastAsia"/>
          <w:sz w:val="24"/>
          <w:szCs w:val="24"/>
        </w:rPr>
        <w:t>》规定执行。</w:t>
      </w:r>
    </w:p>
    <w:p>
      <w:pPr>
        <w:adjustRightInd w:val="0"/>
        <w:snapToGrid w:val="0"/>
        <w:ind w:firstLine="600" w:firstLineChars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具体如下：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（一）答辩组织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照《同济大学学位授予工作细则》（简称《学位细则》），研究生申请学位须通过学位论文答辩委员会以会议形式举行答辩。学位评定分委员会组织学位论文答辩委员会。答辩委员会委员以无记名投票方式表决是否建议授予申请人学位。答辩委员会组织工作依照《学位细则》第九条和第十五条执行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（二）视频答辩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采用网络视频答辩形式举行答辩会议，学位评定分委员会安排答辩委员会主席主持并完成答辩会议，安排答辩秘书完成答辩事务工作。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网络视频答辩软件建议以学校签约的</w:t>
      </w:r>
      <w:r>
        <w:rPr>
          <w:sz w:val="24"/>
          <w:szCs w:val="24"/>
        </w:rPr>
        <w:t xml:space="preserve"> ZOOM 平台为主，特殊情况需要在保证系统运行安全</w:t>
      </w:r>
      <w:r>
        <w:rPr>
          <w:rFonts w:hint="eastAsia"/>
          <w:sz w:val="24"/>
          <w:szCs w:val="24"/>
        </w:rPr>
        <w:t>流畅下可采用其他视频平台。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答辩会议尽量保证公开性，要有旁听人员参与。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（三）答辩投票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答辩委员会委员以无记名投票方式表决是否建议授予申请人学位。建议使用微信“群投票”小程序、超星平台或其他软件，进行无记名投票。所有投票必须要截图打印存档。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以微信小程序投票为例，方法为：答辩秘书建立微信群，将微信“群投票”小程序发给委员；委员网络在线无记名投票后，秘书将投票结果截图打印，备案存档。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如果个别专家因设备等原因无法在线投票，答辩委员会主席掌握会议投票情况，决定答辩表决结果，并在《答辩委员会决议》中须填写一句：“</w:t>
      </w:r>
      <w:r>
        <w:rPr>
          <w:sz w:val="24"/>
          <w:szCs w:val="24"/>
        </w:rPr>
        <w:t>X 位答辩专家委员中，Y 位同意建议</w:t>
      </w:r>
      <w:r>
        <w:rPr>
          <w:rFonts w:hint="eastAsia"/>
          <w:sz w:val="24"/>
          <w:szCs w:val="24"/>
        </w:rPr>
        <w:t>授予博士或硕士学位”。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（四）答辩事务</w:t>
      </w:r>
    </w:p>
    <w:p>
      <w:pPr>
        <w:adjustRightInd w:val="0"/>
        <w:snapToGrid w:val="0"/>
        <w:ind w:firstLine="600" w:firstLineChars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答辩秘书负责学位论文送审评阅和答辩的组织，答辩前应完成学位论文（或电子版本）的送审评阅，答辩时协助主席办理有关事务，做好答辩会议的详细记录。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（五）纸质材料</w:t>
      </w:r>
    </w:p>
    <w:p>
      <w:pPr>
        <w:adjustRightInd w:val="0"/>
        <w:snapToGrid w:val="0"/>
        <w:ind w:firstLine="600" w:firstLineChars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在疫情防控期间，答辩前，学生须填写并提交一份</w:t>
      </w:r>
      <w:r>
        <w:rPr>
          <w:sz w:val="24"/>
          <w:szCs w:val="24"/>
        </w:rPr>
        <w:t xml:space="preserve"> word 电子版的《博士（硕士）学位审</w:t>
      </w:r>
      <w:r>
        <w:rPr>
          <w:rFonts w:hint="eastAsia"/>
          <w:sz w:val="24"/>
          <w:szCs w:val="24"/>
        </w:rPr>
        <w:t>批表》。待疫情结束后，学位评定分委员会打印《学位审批表》，学位申请人、申请人导师、答辩委员会主席、分委员会主席等补签字。《学位审批表》中的《答辩委员会决议》等纸质材料须补交。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博士生发表的学术成果和</w:t>
      </w:r>
      <w:r>
        <w:rPr>
          <w:sz w:val="24"/>
          <w:szCs w:val="24"/>
        </w:rPr>
        <w:t xml:space="preserve"> SCI、EI 检索证明等，可提交 pdf 电子版，不需提交纸质版。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如果教育部、上海市教委和学校有新的要求，将以上级文件精神做相应调整，并及时通知。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</w:p>
    <w:p>
      <w:pPr>
        <w:adjustRightInd w:val="0"/>
        <w:snapToGrid w:val="0"/>
        <w:ind w:firstLine="600" w:firstLineChars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三、联系人 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法学院：刘勇翔 </w:t>
      </w:r>
      <w:r>
        <w:rPr>
          <w:rStyle w:val="7"/>
          <w:color w:val="auto"/>
        </w:rPr>
        <w:t>l</w:t>
      </w:r>
      <w:r>
        <w:rPr>
          <w:rStyle w:val="7"/>
          <w:color w:val="auto"/>
          <w:sz w:val="24"/>
          <w:szCs w:val="24"/>
        </w:rPr>
        <w:t>yx@tongji.edu.cn</w:t>
      </w:r>
      <w:r>
        <w:rPr>
          <w:sz w:val="24"/>
          <w:szCs w:val="24"/>
        </w:rPr>
        <w:t xml:space="preserve"> 021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65988363 13917469886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上海国际知识产权学院：席雪 </w:t>
      </w:r>
      <w:r>
        <w:fldChar w:fldCharType="begin"/>
      </w:r>
      <w:r>
        <w:instrText xml:space="preserve"> HYPERLINK "mailto:xixue@tongji.edu.cn" </w:instrText>
      </w:r>
      <w:r>
        <w:fldChar w:fldCharType="separate"/>
      </w:r>
      <w:r>
        <w:rPr>
          <w:rStyle w:val="7"/>
          <w:color w:val="auto"/>
          <w:sz w:val="24"/>
          <w:szCs w:val="24"/>
        </w:rPr>
        <w:t>xixue@tongji.edu.cn</w:t>
      </w:r>
      <w:r>
        <w:rPr>
          <w:rStyle w:val="7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65983962 15921117859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马克思主义学院：傅媛媛</w:t>
      </w:r>
      <w:r>
        <w:fldChar w:fldCharType="begin"/>
      </w:r>
      <w:r>
        <w:instrText xml:space="preserve"> HYPERLINK "mailto:fuyuanyuan@tongji.edu.cn" </w:instrText>
      </w:r>
      <w:r>
        <w:fldChar w:fldCharType="separate"/>
      </w:r>
      <w:r>
        <w:rPr>
          <w:rStyle w:val="7"/>
          <w:color w:val="auto"/>
          <w:sz w:val="24"/>
          <w:szCs w:val="24"/>
        </w:rPr>
        <w:t>fuyuanyuan@tongji.edu.cn</w:t>
      </w:r>
      <w:r>
        <w:rPr>
          <w:rStyle w:val="7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65981407 15901633211</w:t>
      </w:r>
    </w:p>
    <w:p>
      <w:pPr>
        <w:adjustRightInd w:val="0"/>
        <w:snapToGrid w:val="0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政治与国际关系学院：王玉妹 </w:t>
      </w:r>
      <w:r>
        <w:fldChar w:fldCharType="begin"/>
      </w:r>
      <w:r>
        <w:instrText xml:space="preserve"> HYPERLINK "mailto:gzyjsjw@163.com" </w:instrText>
      </w:r>
      <w:r>
        <w:fldChar w:fldCharType="separate"/>
      </w:r>
      <w:r>
        <w:rPr>
          <w:rStyle w:val="7"/>
          <w:color w:val="auto"/>
          <w:sz w:val="24"/>
          <w:szCs w:val="24"/>
        </w:rPr>
        <w:t>gzyjsjw@163.com</w:t>
      </w:r>
      <w:r>
        <w:rPr>
          <w:rStyle w:val="7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65985638 18018647379</w:t>
      </w:r>
    </w:p>
    <w:p>
      <w:pPr>
        <w:adjustRightInd w:val="0"/>
        <w:snapToGrid w:val="0"/>
        <w:ind w:firstLine="600" w:firstLineChars="250"/>
        <w:jc w:val="left"/>
        <w:rPr>
          <w:sz w:val="24"/>
          <w:szCs w:val="24"/>
        </w:rPr>
      </w:pPr>
    </w:p>
    <w:p>
      <w:pPr>
        <w:adjustRightInd w:val="0"/>
        <w:snapToGrid w:val="0"/>
        <w:ind w:firstLine="600" w:firstLineChars="250"/>
        <w:jc w:val="left"/>
        <w:rPr>
          <w:sz w:val="24"/>
          <w:szCs w:val="24"/>
        </w:rPr>
      </w:pPr>
    </w:p>
    <w:p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法政学科学位评定分委员会</w:t>
      </w:r>
    </w:p>
    <w:p>
      <w:pPr>
        <w:adjustRightInd w:val="0"/>
        <w:snapToGrid w:val="0"/>
        <w:ind w:firstLine="600" w:firstLineChars="2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3"/>
    <w:rsid w:val="000312E9"/>
    <w:rsid w:val="000D0E86"/>
    <w:rsid w:val="000E35CB"/>
    <w:rsid w:val="001A6DB7"/>
    <w:rsid w:val="00217986"/>
    <w:rsid w:val="002D7B9B"/>
    <w:rsid w:val="00354EEF"/>
    <w:rsid w:val="00361739"/>
    <w:rsid w:val="0041466C"/>
    <w:rsid w:val="00444EBF"/>
    <w:rsid w:val="00485537"/>
    <w:rsid w:val="00486E44"/>
    <w:rsid w:val="004C7CDA"/>
    <w:rsid w:val="004D36C4"/>
    <w:rsid w:val="004E11E9"/>
    <w:rsid w:val="00585D6C"/>
    <w:rsid w:val="005E2004"/>
    <w:rsid w:val="00600FEF"/>
    <w:rsid w:val="006705A7"/>
    <w:rsid w:val="006D0054"/>
    <w:rsid w:val="00730C54"/>
    <w:rsid w:val="00754FAA"/>
    <w:rsid w:val="00787290"/>
    <w:rsid w:val="007F561A"/>
    <w:rsid w:val="009111B4"/>
    <w:rsid w:val="00924539"/>
    <w:rsid w:val="00997E7B"/>
    <w:rsid w:val="009C76D8"/>
    <w:rsid w:val="00A445B4"/>
    <w:rsid w:val="00A96243"/>
    <w:rsid w:val="00A9682C"/>
    <w:rsid w:val="00AD60CA"/>
    <w:rsid w:val="00AE3166"/>
    <w:rsid w:val="00B10CD7"/>
    <w:rsid w:val="00C33C6F"/>
    <w:rsid w:val="00D639B3"/>
    <w:rsid w:val="00DD4034"/>
    <w:rsid w:val="00E12C96"/>
    <w:rsid w:val="00EC01C0"/>
    <w:rsid w:val="00F62750"/>
    <w:rsid w:val="00F959FA"/>
    <w:rsid w:val="7B292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1646</Characters>
  <Lines>13</Lines>
  <Paragraphs>3</Paragraphs>
  <TotalTime>258</TotalTime>
  <ScaleCrop>false</ScaleCrop>
  <LinksUpToDate>false</LinksUpToDate>
  <CharactersWithSpaces>1931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2020-02-21T12:46:00Z</dcterms:created>
  <dc:creator>jiang li</dc:creator>
  <cp:lastModifiedBy>sicip</cp:lastModifiedBy>
  <dcterms:modified xsi:type="dcterms:W3CDTF">2020-03-12T03:19:12Z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